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C9AA" w14:textId="335EF794" w:rsidR="00DA0DCA" w:rsidRDefault="00D6638D">
      <w:pPr>
        <w:rPr>
          <w:color w:val="657C9C" w:themeColor="text2" w:themeTint="BF"/>
          <w:sz w:val="24"/>
          <w:szCs w:val="24"/>
        </w:rPr>
      </w:pPr>
      <w:r>
        <w:rPr>
          <w:noProof/>
          <w:lang w:eastAsia="zh-TW"/>
          <w14:ligatures w14:val="standardContextual"/>
        </w:rPr>
        <w:drawing>
          <wp:anchor distT="0" distB="0" distL="114300" distR="114300" simplePos="0" relativeHeight="251658752" behindDoc="0" locked="0" layoutInCell="1" allowOverlap="1" wp14:anchorId="1EABF3CF" wp14:editId="437D503C">
            <wp:simplePos x="0" y="0"/>
            <wp:positionH relativeFrom="margin">
              <wp:posOffset>2980690</wp:posOffset>
            </wp:positionH>
            <wp:positionV relativeFrom="margin">
              <wp:posOffset>7684135</wp:posOffset>
            </wp:positionV>
            <wp:extent cx="3314700" cy="292100"/>
            <wp:effectExtent l="0" t="0" r="0" b="0"/>
            <wp:wrapSquare wrapText="bothSides"/>
            <wp:docPr id="20281708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70862" name="Picture 20281708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4431">
        <w:rPr>
          <w:noProof/>
          <w:color w:val="4D616C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4CE0D496" wp14:editId="65E2C197">
            <wp:simplePos x="0" y="0"/>
            <wp:positionH relativeFrom="margin">
              <wp:posOffset>2809240</wp:posOffset>
            </wp:positionH>
            <wp:positionV relativeFrom="margin">
              <wp:posOffset>5012690</wp:posOffset>
            </wp:positionV>
            <wp:extent cx="3664585" cy="2512695"/>
            <wp:effectExtent l="0" t="0" r="5715" b="1905"/>
            <wp:wrapSquare wrapText="bothSides"/>
            <wp:docPr id="129144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0B">
        <w:rPr>
          <w:noProof/>
          <w:color w:val="4D616C"/>
          <w:sz w:val="24"/>
          <w:szCs w:val="24"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6FEB47BC" wp14:editId="172A121D">
            <wp:simplePos x="0" y="0"/>
            <wp:positionH relativeFrom="margin">
              <wp:posOffset>-461010</wp:posOffset>
            </wp:positionH>
            <wp:positionV relativeFrom="margin">
              <wp:posOffset>4070985</wp:posOffset>
            </wp:positionV>
            <wp:extent cx="3024505" cy="389890"/>
            <wp:effectExtent l="0" t="0" r="0" b="0"/>
            <wp:wrapSquare wrapText="bothSides"/>
            <wp:docPr id="1839313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13057" name="Picture 183931305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270" w:rsidRPr="00414431">
        <w:rPr>
          <w:color w:val="657C9C" w:themeColor="text2" w:themeTint="BF"/>
          <w:sz w:val="24"/>
          <w:szCs w:val="24"/>
        </w:rPr>
        <w:t>For more information, v</w:t>
      </w:r>
      <w:r w:rsidR="00E83EEF">
        <w:rPr>
          <w:noProof/>
          <w:color w:val="44546A" w:themeColor="text2"/>
          <w:sz w:val="24"/>
          <w:szCs w:val="24"/>
          <w14:ligatures w14:val="standardContextual"/>
        </w:rPr>
        <w:drawing>
          <wp:inline distT="0" distB="0" distL="0" distR="0" wp14:anchorId="4A54D5A6" wp14:editId="33951FCA">
            <wp:extent cx="3314700" cy="292100"/>
            <wp:effectExtent l="0" t="0" r="0" b="0"/>
            <wp:docPr id="9378925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92576" name="Picture 93789257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FC1270" w:rsidRPr="00414431">
        <w:rPr>
          <w:color w:val="657C9C" w:themeColor="text2" w:themeTint="BF"/>
          <w:sz w:val="24"/>
          <w:szCs w:val="24"/>
        </w:rPr>
        <w:t>isit</w:t>
      </w:r>
      <w:proofErr w:type="spellEnd"/>
      <w:r w:rsidR="00FC1270" w:rsidRPr="00414431">
        <w:rPr>
          <w:color w:val="657C9C" w:themeColor="text2" w:themeTint="BF"/>
          <w:sz w:val="24"/>
          <w:szCs w:val="24"/>
        </w:rPr>
        <w:t xml:space="preserve"> </w:t>
      </w:r>
      <w:r w:rsidR="00FC1270" w:rsidRPr="00FC1270">
        <w:rPr>
          <w:color w:val="657C9C" w:themeColor="text2" w:themeTint="BF"/>
          <w:sz w:val="24"/>
          <w:szCs w:val="24"/>
        </w:rPr>
        <w:t>www.wacarseats.com</w:t>
      </w:r>
      <w:r w:rsidR="00FC127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F16417" wp14:editId="1999D326">
                <wp:simplePos x="0" y="0"/>
                <wp:positionH relativeFrom="column">
                  <wp:posOffset>-456565</wp:posOffset>
                </wp:positionH>
                <wp:positionV relativeFrom="paragraph">
                  <wp:posOffset>-398892</wp:posOffset>
                </wp:positionV>
                <wp:extent cx="6938645" cy="1572895"/>
                <wp:effectExtent l="0" t="0" r="8255" b="14605"/>
                <wp:wrapNone/>
                <wp:docPr id="14359386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45" cy="1572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C750" w14:textId="77777777" w:rsidR="00FC1270" w:rsidRPr="00E83EEF" w:rsidRDefault="00FC1270" w:rsidP="00FC127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E83EEF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The Safest Ride</w:t>
                            </w:r>
                          </w:p>
                          <w:p w14:paraId="6719462A" w14:textId="77777777" w:rsidR="00FC1270" w:rsidRPr="005E3B9D" w:rsidRDefault="00FC1270" w:rsidP="00FC12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E3B9D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Is your child riding safely in the car?</w:t>
                            </w:r>
                          </w:p>
                          <w:p w14:paraId="4FA5ADFF" w14:textId="77777777" w:rsidR="00FC1270" w:rsidRPr="005E3B9D" w:rsidRDefault="00FC1270" w:rsidP="00FC127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3B9D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Be sure kids under age 13 ride in the back seat and in booster seats until 4’9” tall</w:t>
                            </w:r>
                            <w:r w:rsidRPr="005E3B9D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210E954" w14:textId="77777777" w:rsidR="00FC1270" w:rsidRPr="001A7006" w:rsidRDefault="00FC1270" w:rsidP="00FC127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21AB1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It’s the law (RCW 46.61.687).</w:t>
                            </w:r>
                          </w:p>
                          <w:p w14:paraId="7DD3FF3F" w14:textId="77777777" w:rsidR="00FC1270" w:rsidRDefault="00FC1270" w:rsidP="00FC1270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</w:p>
                          <w:p w14:paraId="48F41BE2" w14:textId="77777777" w:rsidR="00FC1270" w:rsidRDefault="00FC1270" w:rsidP="00FC12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164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95pt;margin-top:-31.4pt;width:546.35pt;height:123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" fillcolor="#657c9c [2431]" strokecolor="white">
                <v:textbox>
                  <w:txbxContent>
                    <w:p w14:paraId="6806C750" w14:textId="77777777" w:rsidR="00FC1270" w:rsidRPr="00E83EEF" w:rsidRDefault="00FC1270" w:rsidP="00FC1270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E83EEF">
                        <w:rPr>
                          <w:b/>
                          <w:color w:val="FFFFFF"/>
                          <w:sz w:val="56"/>
                          <w:szCs w:val="56"/>
                        </w:rPr>
                        <w:t>The Safest Ride</w:t>
                      </w:r>
                    </w:p>
                    <w:p w14:paraId="6719462A" w14:textId="77777777" w:rsidR="00FC1270" w:rsidRPr="005E3B9D" w:rsidRDefault="00FC1270" w:rsidP="00FC12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5E3B9D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Is your child riding safely in the car?</w:t>
                      </w:r>
                    </w:p>
                    <w:p w14:paraId="4FA5ADFF" w14:textId="77777777" w:rsidR="00FC1270" w:rsidRPr="005E3B9D" w:rsidRDefault="00FC1270" w:rsidP="00FC1270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3B9D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Be sure kids under age 13 ride in the back seat and in booster seats until 4’9” tall</w:t>
                      </w:r>
                      <w:r w:rsidRPr="005E3B9D">
                        <w:rPr>
                          <w:rFonts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2210E954" w14:textId="77777777" w:rsidR="00FC1270" w:rsidRPr="001A7006" w:rsidRDefault="00FC1270" w:rsidP="00FC1270">
                      <w:pPr>
                        <w:spacing w:line="240" w:lineRule="auto"/>
                        <w:jc w:val="center"/>
                        <w:rPr>
                          <w:rFonts w:cs="Calibr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21AB1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It’s the law (RCW 46.61.687).</w:t>
                      </w:r>
                    </w:p>
                    <w:p w14:paraId="7DD3FF3F" w14:textId="77777777" w:rsidR="00FC1270" w:rsidRDefault="00FC1270" w:rsidP="00FC1270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</w:p>
                    <w:p w14:paraId="48F41BE2" w14:textId="77777777" w:rsidR="00FC1270" w:rsidRDefault="00FC1270" w:rsidP="00FC12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353D">
        <w:rPr>
          <w:color w:val="657C9C" w:themeColor="text2" w:themeTint="BF"/>
          <w:sz w:val="24"/>
          <w:szCs w:val="24"/>
        </w:rPr>
        <w:t xml:space="preserve"> </w:t>
      </w:r>
      <w:r w:rsidR="003D4BE7">
        <w:rPr>
          <w:color w:val="657C9C" w:themeColor="text2" w:themeTint="BF"/>
          <w:sz w:val="24"/>
          <w:szCs w:val="24"/>
        </w:rPr>
        <w:t xml:space="preserve">  </w:t>
      </w:r>
      <w:r w:rsidR="00565A3C">
        <w:rPr>
          <w:color w:val="657C9C" w:themeColor="text2" w:themeTint="BF"/>
          <w:sz w:val="24"/>
          <w:szCs w:val="24"/>
        </w:rPr>
        <w:t xml:space="preserve"> </w:t>
      </w:r>
      <w:r w:rsidR="007476C8" w:rsidRPr="007476C8">
        <w:rPr>
          <w:color w:val="657C9C" w:themeColor="text2" w:themeTint="BF"/>
          <w:sz w:val="24"/>
          <w:szCs w:val="24"/>
        </w:rPr>
        <w:t xml:space="preserve">Be sure your child ride </w:t>
      </w:r>
      <w:proofErr w:type="spellStart"/>
      <w:r w:rsidR="007476C8" w:rsidRPr="007476C8">
        <w:rPr>
          <w:color w:val="657C9C" w:themeColor="text2" w:themeTint="BF"/>
          <w:sz w:val="24"/>
          <w:szCs w:val="24"/>
        </w:rPr>
        <w:t>safe</w:t>
      </w:r>
      <w:r w:rsidR="00932D20">
        <w:rPr>
          <w:color w:val="657C9C" w:themeColor="text2" w:themeTint="BF"/>
          <w:sz w:val="24"/>
          <w:szCs w:val="24"/>
        </w:rPr>
        <w:t>Be</w:t>
      </w:r>
      <w:proofErr w:type="spellEnd"/>
      <w:r w:rsidR="00932D20">
        <w:rPr>
          <w:color w:val="657C9C" w:themeColor="text2" w:themeTint="BF"/>
          <w:sz w:val="24"/>
          <w:szCs w:val="24"/>
        </w:rPr>
        <w:t xml:space="preserve"> sure</w:t>
      </w:r>
      <w:r w:rsidR="007476C8" w:rsidRPr="007476C8">
        <w:rPr>
          <w:color w:val="657C9C" w:themeColor="text2" w:themeTint="BF"/>
          <w:sz w:val="24"/>
          <w:szCs w:val="24"/>
        </w:rPr>
        <w:t xml:space="preserve"> Be sure your child ride safe on every trip.</w:t>
      </w:r>
      <w:r w:rsidR="007C5D8E">
        <w:rPr>
          <w:color w:val="657C9C" w:themeColor="text2" w:themeTint="BF"/>
          <w:sz w:val="24"/>
          <w:szCs w:val="24"/>
        </w:rPr>
        <w:t xml:space="preserve"> </w:t>
      </w:r>
      <w:r w:rsidR="00B36761">
        <w:rPr>
          <w:color w:val="657C9C" w:themeColor="text2" w:themeTint="BF"/>
          <w:sz w:val="24"/>
          <w:szCs w:val="24"/>
        </w:rPr>
        <w:t xml:space="preserve"> </w:t>
      </w:r>
      <w:r w:rsidR="007F1264">
        <w:rPr>
          <w:color w:val="657C9C" w:themeColor="text2" w:themeTint="BF"/>
          <w:sz w:val="24"/>
          <w:szCs w:val="24"/>
        </w:rPr>
        <w:t xml:space="preserve"> </w:t>
      </w:r>
      <w:r w:rsidR="0050460B">
        <w:rPr>
          <w:color w:val="657C9C" w:themeColor="text2" w:themeTint="BF"/>
          <w:sz w:val="24"/>
          <w:szCs w:val="24"/>
        </w:rPr>
        <w:t xml:space="preserve">  </w:t>
      </w:r>
    </w:p>
    <w:p w14:paraId="6EAF9FAE" w14:textId="5570ECC3" w:rsidR="00EF4D57" w:rsidRPr="00EF4D57" w:rsidRDefault="00A740C6" w:rsidP="00EF4D57">
      <w:pPr>
        <w:rPr>
          <w:sz w:val="24"/>
          <w:szCs w:val="24"/>
        </w:rPr>
      </w:pPr>
      <w:r>
        <w:rPr>
          <w:noProof/>
          <w:color w:val="4D616C"/>
          <w:sz w:val="24"/>
          <w:szCs w:val="24"/>
          <w14:ligatures w14:val="standardContextual"/>
        </w:rPr>
        <w:drawing>
          <wp:anchor distT="0" distB="0" distL="114300" distR="114300" simplePos="0" relativeHeight="251581440" behindDoc="0" locked="0" layoutInCell="1" allowOverlap="1" wp14:anchorId="6F51565F" wp14:editId="614D7F83">
            <wp:simplePos x="0" y="0"/>
            <wp:positionH relativeFrom="column">
              <wp:posOffset>1952626</wp:posOffset>
            </wp:positionH>
            <wp:positionV relativeFrom="paragraph">
              <wp:posOffset>341630</wp:posOffset>
            </wp:positionV>
            <wp:extent cx="4526280" cy="2809875"/>
            <wp:effectExtent l="0" t="0" r="7620" b="9525"/>
            <wp:wrapNone/>
            <wp:docPr id="151656418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16970" w14:textId="5D4CB39E" w:rsidR="00EF4D57" w:rsidRPr="00EF4D57" w:rsidRDefault="00605B05" w:rsidP="00EF4D57">
      <w:pPr>
        <w:rPr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0415" behindDoc="0" locked="0" layoutInCell="1" allowOverlap="1" wp14:anchorId="3BDBB642" wp14:editId="2FF5275F">
                <wp:simplePos x="0" y="0"/>
                <wp:positionH relativeFrom="column">
                  <wp:posOffset>-428625</wp:posOffset>
                </wp:positionH>
                <wp:positionV relativeFrom="paragraph">
                  <wp:posOffset>124460</wp:posOffset>
                </wp:positionV>
                <wp:extent cx="2381250" cy="2583180"/>
                <wp:effectExtent l="0" t="0" r="19050" b="26670"/>
                <wp:wrapNone/>
                <wp:docPr id="18762957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63A7" w14:textId="77777777" w:rsidR="002A5D54" w:rsidRPr="0006367E" w:rsidRDefault="002A5D54" w:rsidP="00B670CD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6367E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Your school recently partnered with local Child Passenger Safety Technicians to help protect your child from serious injury and death in a car crash.</w:t>
                            </w:r>
                          </w:p>
                          <w:p w14:paraId="6D85E059" w14:textId="0FC99090" w:rsidR="0006367E" w:rsidRPr="0006367E" w:rsidRDefault="002A5D54" w:rsidP="0006367E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6367E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Observational surveys were conducted before and after the education and awareness campaign.</w:t>
                            </w:r>
                            <w:r w:rsidR="00FC1270" w:rsidRPr="0006367E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7E" w:rsidRPr="0006367E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FC98A3" w14:textId="77777777" w:rsidR="0006367E" w:rsidRPr="0006367E" w:rsidRDefault="0006367E" w:rsidP="0006367E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6367E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Be sure your child’s ride is safe on every trip. </w:t>
                            </w:r>
                          </w:p>
                          <w:p w14:paraId="4C788B0B" w14:textId="77777777" w:rsidR="00FC1270" w:rsidRDefault="00FC1270" w:rsidP="002A5D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7AF911" w14:textId="77777777" w:rsidR="00FC1270" w:rsidRPr="002E37AC" w:rsidRDefault="00FC1270" w:rsidP="00FC127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B642" id="Text Box 25" o:spid="_x0000_s1027" type="#_x0000_t202" style="position:absolute;margin-left:-33.75pt;margin-top:9.8pt;width:187.5pt;height:203.4pt;z-index:251580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" strokecolor="white [3212]">
                <v:textbox>
                  <w:txbxContent>
                    <w:p w14:paraId="451263A7" w14:textId="77777777" w:rsidR="002A5D54" w:rsidRPr="0006367E" w:rsidRDefault="002A5D54" w:rsidP="00B670CD">
                      <w:pPr>
                        <w:spacing w:line="240" w:lineRule="auto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06367E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Your school recently partnered with local Child Passenger Safety Technicians to help protect your child from serious injury and death in a car crash.</w:t>
                      </w:r>
                    </w:p>
                    <w:p w14:paraId="6D85E059" w14:textId="0FC99090" w:rsidR="0006367E" w:rsidRPr="0006367E" w:rsidRDefault="002A5D54" w:rsidP="0006367E">
                      <w:pPr>
                        <w:spacing w:line="240" w:lineRule="auto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06367E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Observational surveys were conducted before and after the education and awareness campaign.</w:t>
                      </w:r>
                      <w:r w:rsidR="00FC1270" w:rsidRPr="0006367E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06367E" w:rsidRPr="0006367E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FC98A3" w14:textId="77777777" w:rsidR="0006367E" w:rsidRPr="0006367E" w:rsidRDefault="0006367E" w:rsidP="0006367E">
                      <w:pPr>
                        <w:spacing w:line="240" w:lineRule="auto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06367E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Be sure your child’s ride is safe on every trip. </w:t>
                      </w:r>
                    </w:p>
                    <w:p w14:paraId="4C788B0B" w14:textId="77777777" w:rsidR="00FC1270" w:rsidRDefault="00FC1270" w:rsidP="002A5D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7AF911" w14:textId="77777777" w:rsidR="00FC1270" w:rsidRPr="002E37AC" w:rsidRDefault="00FC1270" w:rsidP="00FC127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E8E8C" w14:textId="4AEBB272" w:rsidR="00EF4D57" w:rsidRPr="00EF4D57" w:rsidRDefault="00EF4D57" w:rsidP="00EF4D57">
      <w:pPr>
        <w:rPr>
          <w:sz w:val="24"/>
          <w:szCs w:val="24"/>
        </w:rPr>
      </w:pPr>
    </w:p>
    <w:p w14:paraId="0F80C344" w14:textId="5FEF585D" w:rsidR="00EF4D57" w:rsidRPr="00EF4D57" w:rsidRDefault="00EF4D57" w:rsidP="00EF4D57">
      <w:pPr>
        <w:rPr>
          <w:sz w:val="24"/>
          <w:szCs w:val="24"/>
        </w:rPr>
      </w:pPr>
    </w:p>
    <w:p w14:paraId="147D00A8" w14:textId="28CBD43D" w:rsidR="00EF4D57" w:rsidRPr="00EF4D57" w:rsidRDefault="00EF4D57" w:rsidP="00EF4D57">
      <w:pPr>
        <w:rPr>
          <w:sz w:val="24"/>
          <w:szCs w:val="24"/>
        </w:rPr>
      </w:pPr>
    </w:p>
    <w:p w14:paraId="790ACD15" w14:textId="28C29737" w:rsidR="00EF4D57" w:rsidRPr="00EF4D57" w:rsidRDefault="00EF4D57" w:rsidP="00EF4D57">
      <w:pPr>
        <w:rPr>
          <w:sz w:val="24"/>
          <w:szCs w:val="24"/>
        </w:rPr>
      </w:pPr>
    </w:p>
    <w:p w14:paraId="48D84018" w14:textId="2C68191C" w:rsidR="00EF4D57" w:rsidRPr="00EF4D57" w:rsidRDefault="00EF4D57" w:rsidP="00EF4D57">
      <w:pPr>
        <w:rPr>
          <w:sz w:val="24"/>
          <w:szCs w:val="24"/>
        </w:rPr>
      </w:pPr>
    </w:p>
    <w:p w14:paraId="7B67FA3A" w14:textId="082AF3CB" w:rsidR="00EF4D57" w:rsidRPr="00EF4D57" w:rsidRDefault="00EF4D57" w:rsidP="00EF4D57">
      <w:pPr>
        <w:rPr>
          <w:sz w:val="24"/>
          <w:szCs w:val="24"/>
        </w:rPr>
      </w:pPr>
    </w:p>
    <w:p w14:paraId="59A1B885" w14:textId="44873EC6" w:rsidR="00EF4D57" w:rsidRPr="00EF4D57" w:rsidRDefault="00EF4D57" w:rsidP="00EF4D57">
      <w:pPr>
        <w:rPr>
          <w:sz w:val="24"/>
          <w:szCs w:val="24"/>
        </w:rPr>
      </w:pPr>
    </w:p>
    <w:p w14:paraId="64906142" w14:textId="7332E0B4" w:rsidR="00EF4D57" w:rsidRPr="00EF4D57" w:rsidRDefault="00EF4D57" w:rsidP="00EF4D57">
      <w:pPr>
        <w:rPr>
          <w:sz w:val="24"/>
          <w:szCs w:val="24"/>
        </w:rPr>
      </w:pPr>
    </w:p>
    <w:p w14:paraId="3E6D55FC" w14:textId="220F37CB" w:rsidR="00EF4D57" w:rsidRPr="00EF4D57" w:rsidRDefault="00EF4D57" w:rsidP="00EF4D57">
      <w:pPr>
        <w:rPr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E7870FB" wp14:editId="3CDC2FA7">
                <wp:simplePos x="0" y="0"/>
                <wp:positionH relativeFrom="column">
                  <wp:posOffset>-565150</wp:posOffset>
                </wp:positionH>
                <wp:positionV relativeFrom="paragraph">
                  <wp:posOffset>169545</wp:posOffset>
                </wp:positionV>
                <wp:extent cx="3279140" cy="4068445"/>
                <wp:effectExtent l="0" t="0" r="10160" b="8255"/>
                <wp:wrapNone/>
                <wp:docPr id="178716130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406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AE3A" w14:textId="77777777" w:rsidR="00EF4D57" w:rsidRPr="003D4BE7" w:rsidRDefault="00EF4D57" w:rsidP="00EF4D57">
                            <w:pPr>
                              <w:pStyle w:val="Pa0"/>
                              <w:spacing w:line="276" w:lineRule="auto"/>
                              <w:rPr>
                                <w:rFonts w:ascii="Calibri" w:hAnsi="Calibri" w:cs="Akzidenz-Grotesk Next Med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Everyone is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S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afer in the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B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ack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S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eat-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E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specially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K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ids! </w:t>
                            </w:r>
                          </w:p>
                          <w:p w14:paraId="505DC435" w14:textId="77777777" w:rsidR="00EF4D57" w:rsidRPr="00A83BFE" w:rsidRDefault="00EF4D57" w:rsidP="00EF4D57">
                            <w:pPr>
                              <w:pStyle w:val="Pa0"/>
                              <w:spacing w:after="120" w:line="276" w:lineRule="auto"/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Kids under the age of 13 riding in the front seat are 50% more likely </w:t>
                            </w:r>
                            <w:r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to be killed or seriously injured in a vehicle crash than those riding in the back seat.</w:t>
                            </w:r>
                          </w:p>
                          <w:p w14:paraId="383CF6A0" w14:textId="77777777" w:rsidR="00EF4D57" w:rsidRPr="003D4BE7" w:rsidRDefault="00EF4D57" w:rsidP="00EF4D57">
                            <w:pPr>
                              <w:pStyle w:val="Pa4"/>
                              <w:spacing w:line="276" w:lineRule="auto"/>
                              <w:rPr>
                                <w:rFonts w:ascii="Calibri" w:hAnsi="Calibri" w:cs="Akzidenz-Grotesk Next Med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It’s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W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hat’s on the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I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nside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T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hat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C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ounts! </w:t>
                            </w:r>
                          </w:p>
                          <w:p w14:paraId="15CE3C02" w14:textId="77777777" w:rsidR="00EF4D57" w:rsidRPr="00A83BFE" w:rsidRDefault="00EF4D57" w:rsidP="00EF4D57">
                            <w:pPr>
                              <w:pStyle w:val="Pa0"/>
                              <w:spacing w:after="120" w:line="276" w:lineRule="auto"/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It’s not about the size and weight, it’s about bone strength and body structure. Until age 13, kids</w:t>
                            </w:r>
                            <w:proofErr w:type="gramStart"/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’ </w:t>
                            </w:r>
                            <w:r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bodies</w:t>
                            </w:r>
                            <w:proofErr w:type="gramEnd"/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aren’t strong enough to withstand crash </w:t>
                            </w:r>
                            <w:r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A83BFE">
                              <w:rPr>
                                <w:rStyle w:val="A3"/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forces in the front seat. </w:t>
                            </w:r>
                          </w:p>
                          <w:p w14:paraId="23E0D113" w14:textId="77777777" w:rsidR="00EF4D57" w:rsidRPr="003D4BE7" w:rsidRDefault="00EF4D57" w:rsidP="00EF4D57">
                            <w:pPr>
                              <w:pStyle w:val="Pa4"/>
                              <w:spacing w:line="240" w:lineRule="auto"/>
                              <w:rPr>
                                <w:rFonts w:ascii="Calibri" w:hAnsi="Calibri" w:cs="Akzidenz-Grotesk Next Med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Boosters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P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rovide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P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roper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P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lacement of the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S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eat 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>B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elt! </w:t>
                            </w:r>
                          </w:p>
                          <w:p w14:paraId="02C19029" w14:textId="77777777" w:rsidR="00EF4D57" w:rsidRPr="00A83BFE" w:rsidRDefault="00EF4D57" w:rsidP="00EF4D57">
                            <w:pPr>
                              <w:pStyle w:val="Pa0"/>
                              <w:spacing w:after="120" w:line="276" w:lineRule="auto"/>
                              <w:rPr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Studies show that using a booster seat can </w:t>
                            </w:r>
                            <w:proofErr w:type="gramStart"/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reduce </w:t>
                            </w:r>
                            <w:r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risk</w:t>
                            </w:r>
                            <w:proofErr w:type="gramEnd"/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of injury in a crash by 45 percent over a seat </w:t>
                            </w:r>
                            <w:r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83BFE">
                              <w:rPr>
                                <w:rFonts w:ascii="Calibri" w:hAnsi="Calibri" w:cs="Akzidenz-Grotesk Next Light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>belt alone.</w:t>
                            </w:r>
                          </w:p>
                          <w:p w14:paraId="56C42898" w14:textId="77777777" w:rsidR="00EF4D57" w:rsidRPr="00A83BFE" w:rsidRDefault="00EF4D57" w:rsidP="00EF4D57">
                            <w:pPr>
                              <w:pStyle w:val="Pa4"/>
                              <w:spacing w:line="276" w:lineRule="auto"/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</w:pPr>
                            <w:r w:rsidRPr="001C12FB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32"/>
                                <w:szCs w:val="32"/>
                              </w:rPr>
                              <w:t>It’s the law!</w:t>
                            </w:r>
                            <w:r w:rsidRPr="003D4BE7">
                              <w:rPr>
                                <w:rStyle w:val="A3"/>
                                <w:rFonts w:ascii="Calibri" w:hAnsi="Calibri"/>
                                <w:b/>
                                <w:color w:val="657C9C" w:themeColor="text2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1FE2"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8"/>
                                <w:szCs w:val="28"/>
                              </w:rPr>
                              <w:t>(RCW</w:t>
                            </w:r>
                            <w:r w:rsidRPr="00A83BFE"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461.61.687)</w:t>
                            </w:r>
                            <w:r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A83BFE">
                              <w:rPr>
                                <w:rStyle w:val="A3"/>
                                <w:rFonts w:ascii="Calibri" w:hAnsi="Calibri"/>
                                <w:bCs/>
                                <w:color w:val="657C9C" w:themeColor="text2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5635CC" w14:textId="77777777" w:rsidR="00EF4D57" w:rsidRPr="00A83BFE" w:rsidRDefault="00EF4D57" w:rsidP="00EF4D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0 – 2 years = rear-facing car seat</w:t>
                            </w:r>
                          </w:p>
                          <w:p w14:paraId="0C5AB724" w14:textId="77777777" w:rsidR="00EF4D57" w:rsidRPr="00A83BFE" w:rsidRDefault="00EF4D57" w:rsidP="00EF4D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2 – 4 years = car seat with harness</w:t>
                            </w:r>
                          </w:p>
                          <w:p w14:paraId="0F30A65D" w14:textId="77777777" w:rsidR="00EF4D57" w:rsidRPr="00A83BFE" w:rsidRDefault="00EF4D57" w:rsidP="00EF4D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4 years and older = booster until 4’9” tall</w:t>
                            </w:r>
                          </w:p>
                          <w:p w14:paraId="586AFFCC" w14:textId="77777777" w:rsidR="00EF4D57" w:rsidRPr="00A83BFE" w:rsidRDefault="00EF4D57" w:rsidP="00EF4D5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color w:val="657C9C" w:themeColor="text2" w:themeTint="BF"/>
                              </w:rPr>
                            </w:pPr>
                            <w:r w:rsidRPr="00A83BFE">
                              <w:rPr>
                                <w:bCs/>
                                <w:color w:val="657C9C" w:themeColor="text2" w:themeTint="BF"/>
                              </w:rPr>
                              <w:t>Up to age 13, ride in back seat</w:t>
                            </w:r>
                          </w:p>
                          <w:p w14:paraId="1BE40FED" w14:textId="77777777" w:rsidR="00EF4D57" w:rsidRPr="00A83BFE" w:rsidRDefault="00EF4D57" w:rsidP="00EF4D57">
                            <w:pPr>
                              <w:rPr>
                                <w:bCs/>
                                <w:color w:val="657C9C" w:themeColor="text2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70FB" id="Text Box 26" o:spid="_x0000_s1028" type="#_x0000_t202" style="position:absolute;margin-left:-44.5pt;margin-top:13.35pt;width:258.2pt;height:320.3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niGgIAADM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">
                <v:textbox>
                  <w:txbxContent>
                    <w:p w14:paraId="4AB9AE3A" w14:textId="77777777" w:rsidR="00EF4D57" w:rsidRPr="003D4BE7" w:rsidRDefault="00EF4D57" w:rsidP="00EF4D57">
                      <w:pPr>
                        <w:pStyle w:val="Pa0"/>
                        <w:spacing w:line="276" w:lineRule="auto"/>
                        <w:rPr>
                          <w:rFonts w:ascii="Calibri" w:hAnsi="Calibri" w:cs="Akzidenz-Grotesk Next Med"/>
                          <w:b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Everyone is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S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afer in the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B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ack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S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eat-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E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specially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K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ids! </w:t>
                      </w:r>
                    </w:p>
                    <w:p w14:paraId="505DC435" w14:textId="77777777" w:rsidR="00EF4D57" w:rsidRPr="00A83BFE" w:rsidRDefault="00EF4D57" w:rsidP="00EF4D57">
                      <w:pPr>
                        <w:pStyle w:val="Pa0"/>
                        <w:spacing w:after="120" w:line="276" w:lineRule="auto"/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Kids under the age of 13 riding in the front seat are 50% more likely </w:t>
                      </w:r>
                      <w:r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to be killed or seriously injured in a vehicle crash than those riding in the back seat.</w:t>
                      </w:r>
                    </w:p>
                    <w:p w14:paraId="383CF6A0" w14:textId="77777777" w:rsidR="00EF4D57" w:rsidRPr="003D4BE7" w:rsidRDefault="00EF4D57" w:rsidP="00EF4D57">
                      <w:pPr>
                        <w:pStyle w:val="Pa4"/>
                        <w:spacing w:line="276" w:lineRule="auto"/>
                        <w:rPr>
                          <w:rFonts w:ascii="Calibri" w:hAnsi="Calibri" w:cs="Akzidenz-Grotesk Next Med"/>
                          <w:b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It’s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W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hat’s on the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I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nside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T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hat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C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ounts! </w:t>
                      </w:r>
                    </w:p>
                    <w:p w14:paraId="15CE3C02" w14:textId="77777777" w:rsidR="00EF4D57" w:rsidRPr="00A83BFE" w:rsidRDefault="00EF4D57" w:rsidP="00EF4D57">
                      <w:pPr>
                        <w:pStyle w:val="Pa0"/>
                        <w:spacing w:after="120" w:line="276" w:lineRule="auto"/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It’s not about the size and weight, it’s about bone strength and body structure. Until age 13, kids</w:t>
                      </w:r>
                      <w:proofErr w:type="gramStart"/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’ </w:t>
                      </w:r>
                      <w:r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</w:t>
                      </w: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bodies</w:t>
                      </w:r>
                      <w:proofErr w:type="gramEnd"/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aren’t strong enough to withstand crash </w:t>
                      </w:r>
                      <w:r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          </w:t>
                      </w:r>
                      <w:r w:rsidRPr="00A83BFE">
                        <w:rPr>
                          <w:rStyle w:val="A3"/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forces in the front seat. </w:t>
                      </w:r>
                    </w:p>
                    <w:p w14:paraId="23E0D113" w14:textId="77777777" w:rsidR="00EF4D57" w:rsidRPr="003D4BE7" w:rsidRDefault="00EF4D57" w:rsidP="00EF4D57">
                      <w:pPr>
                        <w:pStyle w:val="Pa4"/>
                        <w:spacing w:line="240" w:lineRule="auto"/>
                        <w:rPr>
                          <w:rFonts w:ascii="Calibri" w:hAnsi="Calibri" w:cs="Akzidenz-Grotesk Next Med"/>
                          <w:b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Boosters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P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rovide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P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roper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P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lacement of the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S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eat </w:t>
                      </w:r>
                      <w:r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>B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2"/>
                          <w:szCs w:val="22"/>
                        </w:rPr>
                        <w:t xml:space="preserve">elt! </w:t>
                      </w:r>
                    </w:p>
                    <w:p w14:paraId="02C19029" w14:textId="77777777" w:rsidR="00EF4D57" w:rsidRPr="00A83BFE" w:rsidRDefault="00EF4D57" w:rsidP="00EF4D57">
                      <w:pPr>
                        <w:pStyle w:val="Pa0"/>
                        <w:spacing w:after="120" w:line="276" w:lineRule="auto"/>
                        <w:rPr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Studies show that using a booster seat can </w:t>
                      </w:r>
                      <w:proofErr w:type="gramStart"/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reduce </w:t>
                      </w:r>
                      <w:r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</w:t>
                      </w:r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risk</w:t>
                      </w:r>
                      <w:proofErr w:type="gramEnd"/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of injury in a crash by 45 percent over a seat </w:t>
                      </w:r>
                      <w:r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   </w:t>
                      </w:r>
                      <w:r w:rsidRPr="00A83BFE">
                        <w:rPr>
                          <w:rFonts w:ascii="Calibri" w:hAnsi="Calibri" w:cs="Akzidenz-Grotesk Next Light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>belt alone.</w:t>
                      </w:r>
                    </w:p>
                    <w:p w14:paraId="56C42898" w14:textId="77777777" w:rsidR="00EF4D57" w:rsidRPr="00A83BFE" w:rsidRDefault="00EF4D57" w:rsidP="00EF4D57">
                      <w:pPr>
                        <w:pStyle w:val="Pa4"/>
                        <w:spacing w:line="276" w:lineRule="auto"/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</w:pPr>
                      <w:r w:rsidRPr="001C12FB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32"/>
                          <w:szCs w:val="32"/>
                        </w:rPr>
                        <w:t>It’s the law!</w:t>
                      </w:r>
                      <w:r w:rsidRPr="003D4BE7">
                        <w:rPr>
                          <w:rStyle w:val="A3"/>
                          <w:rFonts w:ascii="Calibri" w:hAnsi="Calibri"/>
                          <w:b/>
                          <w:color w:val="657C9C" w:themeColor="text2" w:themeTint="BF"/>
                          <w:sz w:val="28"/>
                          <w:szCs w:val="28"/>
                        </w:rPr>
                        <w:t xml:space="preserve"> </w:t>
                      </w:r>
                      <w:r w:rsidRPr="00F41FE2"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8"/>
                          <w:szCs w:val="28"/>
                        </w:rPr>
                        <w:t>(RCW</w:t>
                      </w:r>
                      <w:r w:rsidRPr="00A83BFE"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461.61.687)</w:t>
                      </w:r>
                      <w:r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A83BFE">
                        <w:rPr>
                          <w:rStyle w:val="A3"/>
                          <w:rFonts w:ascii="Calibri" w:hAnsi="Calibri"/>
                          <w:bCs/>
                          <w:color w:val="657C9C" w:themeColor="text2" w:themeTint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5635CC" w14:textId="77777777" w:rsidR="00EF4D57" w:rsidRPr="00A83BFE" w:rsidRDefault="00EF4D57" w:rsidP="00EF4D5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0 – 2 years = rear-facing car seat</w:t>
                      </w:r>
                    </w:p>
                    <w:p w14:paraId="0C5AB724" w14:textId="77777777" w:rsidR="00EF4D57" w:rsidRPr="00A83BFE" w:rsidRDefault="00EF4D57" w:rsidP="00EF4D5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2 – 4 years = car seat with harness</w:t>
                      </w:r>
                    </w:p>
                    <w:p w14:paraId="0F30A65D" w14:textId="77777777" w:rsidR="00EF4D57" w:rsidRPr="00A83BFE" w:rsidRDefault="00EF4D57" w:rsidP="00EF4D5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4 years and older = booster until 4’9” tall</w:t>
                      </w:r>
                    </w:p>
                    <w:p w14:paraId="586AFFCC" w14:textId="77777777" w:rsidR="00EF4D57" w:rsidRPr="00A83BFE" w:rsidRDefault="00EF4D57" w:rsidP="00EF4D5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color w:val="657C9C" w:themeColor="text2" w:themeTint="BF"/>
                        </w:rPr>
                      </w:pPr>
                      <w:r w:rsidRPr="00A83BFE">
                        <w:rPr>
                          <w:bCs/>
                          <w:color w:val="657C9C" w:themeColor="text2" w:themeTint="BF"/>
                        </w:rPr>
                        <w:t>Up to age 13, ride in back seat</w:t>
                      </w:r>
                    </w:p>
                    <w:p w14:paraId="1BE40FED" w14:textId="77777777" w:rsidR="00EF4D57" w:rsidRPr="00A83BFE" w:rsidRDefault="00EF4D57" w:rsidP="00EF4D57">
                      <w:pPr>
                        <w:rPr>
                          <w:bCs/>
                          <w:color w:val="657C9C" w:themeColor="text2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2E7913" w14:textId="5A712DA3" w:rsidR="00EF4D57" w:rsidRPr="00EF4D57" w:rsidRDefault="00EF4D57" w:rsidP="00EF4D57">
      <w:pPr>
        <w:rPr>
          <w:sz w:val="24"/>
          <w:szCs w:val="24"/>
        </w:rPr>
      </w:pPr>
    </w:p>
    <w:p w14:paraId="6693DBC6" w14:textId="6CFE1E4A" w:rsidR="00EF4D57" w:rsidRDefault="00EF4D57" w:rsidP="00EF4D57">
      <w:pPr>
        <w:rPr>
          <w:color w:val="657C9C" w:themeColor="text2" w:themeTint="BF"/>
          <w:sz w:val="24"/>
          <w:szCs w:val="24"/>
        </w:rPr>
      </w:pPr>
    </w:p>
    <w:p w14:paraId="615738C8" w14:textId="6A2A2878" w:rsidR="00EF4D57" w:rsidRPr="00EF4D57" w:rsidRDefault="00EF4D57" w:rsidP="00EF4D57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4D57" w:rsidRPr="00EF4D57" w:rsidSect="0040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-Grotesk Next Med">
    <w:altName w:val="Calibri"/>
    <w:charset w:val="00"/>
    <w:family w:val="swiss"/>
    <w:pitch w:val="default"/>
    <w:sig w:usb0="00000003" w:usb1="00000000" w:usb2="00000000" w:usb3="00000000" w:csb0="00000001" w:csb1="00000000"/>
  </w:font>
  <w:font w:name="Akzidenz-Grotesk Next Light">
    <w:altName w:val="Akzidenz-Grotesk Nex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C2963"/>
    <w:multiLevelType w:val="hybridMultilevel"/>
    <w:tmpl w:val="F9B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0"/>
    <w:rsid w:val="000056C1"/>
    <w:rsid w:val="0006367E"/>
    <w:rsid w:val="00070EE3"/>
    <w:rsid w:val="00072EC0"/>
    <w:rsid w:val="00076F45"/>
    <w:rsid w:val="00081478"/>
    <w:rsid w:val="000842EA"/>
    <w:rsid w:val="000B5AAF"/>
    <w:rsid w:val="000F4DCE"/>
    <w:rsid w:val="000F726A"/>
    <w:rsid w:val="0012190D"/>
    <w:rsid w:val="00130FF2"/>
    <w:rsid w:val="00164556"/>
    <w:rsid w:val="001714AD"/>
    <w:rsid w:val="001878C2"/>
    <w:rsid w:val="001C12FB"/>
    <w:rsid w:val="001C500A"/>
    <w:rsid w:val="001D353D"/>
    <w:rsid w:val="001D559A"/>
    <w:rsid w:val="001F4597"/>
    <w:rsid w:val="00207945"/>
    <w:rsid w:val="00207A75"/>
    <w:rsid w:val="00223C88"/>
    <w:rsid w:val="00226AFF"/>
    <w:rsid w:val="00241FA7"/>
    <w:rsid w:val="00262ECE"/>
    <w:rsid w:val="00274094"/>
    <w:rsid w:val="00287DBF"/>
    <w:rsid w:val="002A5D54"/>
    <w:rsid w:val="002B102F"/>
    <w:rsid w:val="002B13A0"/>
    <w:rsid w:val="002B208E"/>
    <w:rsid w:val="002E37AC"/>
    <w:rsid w:val="003227CB"/>
    <w:rsid w:val="00327168"/>
    <w:rsid w:val="00332B9C"/>
    <w:rsid w:val="0033548F"/>
    <w:rsid w:val="00343184"/>
    <w:rsid w:val="00362491"/>
    <w:rsid w:val="00371091"/>
    <w:rsid w:val="003733BB"/>
    <w:rsid w:val="003957EF"/>
    <w:rsid w:val="003C4DB3"/>
    <w:rsid w:val="003C50B3"/>
    <w:rsid w:val="003D4BE7"/>
    <w:rsid w:val="003E531A"/>
    <w:rsid w:val="003F3812"/>
    <w:rsid w:val="00405EDE"/>
    <w:rsid w:val="00413362"/>
    <w:rsid w:val="00416D81"/>
    <w:rsid w:val="004371B7"/>
    <w:rsid w:val="00437ABC"/>
    <w:rsid w:val="0044591F"/>
    <w:rsid w:val="00464E28"/>
    <w:rsid w:val="0048138A"/>
    <w:rsid w:val="004A2A5F"/>
    <w:rsid w:val="004B5B5E"/>
    <w:rsid w:val="004F253D"/>
    <w:rsid w:val="004F4DFF"/>
    <w:rsid w:val="0050460B"/>
    <w:rsid w:val="00522E85"/>
    <w:rsid w:val="005236CD"/>
    <w:rsid w:val="00551CB6"/>
    <w:rsid w:val="00552609"/>
    <w:rsid w:val="005572DD"/>
    <w:rsid w:val="00565A3C"/>
    <w:rsid w:val="00567FB7"/>
    <w:rsid w:val="005716CF"/>
    <w:rsid w:val="00585AB2"/>
    <w:rsid w:val="005B1366"/>
    <w:rsid w:val="005C3D3A"/>
    <w:rsid w:val="005E3B9D"/>
    <w:rsid w:val="005F0ED7"/>
    <w:rsid w:val="005F5525"/>
    <w:rsid w:val="00605B05"/>
    <w:rsid w:val="00606DF1"/>
    <w:rsid w:val="0061123D"/>
    <w:rsid w:val="00631F42"/>
    <w:rsid w:val="00660507"/>
    <w:rsid w:val="0066518F"/>
    <w:rsid w:val="00670E1F"/>
    <w:rsid w:val="006C185F"/>
    <w:rsid w:val="006C1E52"/>
    <w:rsid w:val="006D7A3F"/>
    <w:rsid w:val="006F7DEF"/>
    <w:rsid w:val="00737ADE"/>
    <w:rsid w:val="007476C8"/>
    <w:rsid w:val="007919E6"/>
    <w:rsid w:val="007B48D3"/>
    <w:rsid w:val="007B56B1"/>
    <w:rsid w:val="007C5D8E"/>
    <w:rsid w:val="007F01CB"/>
    <w:rsid w:val="007F1264"/>
    <w:rsid w:val="0080738C"/>
    <w:rsid w:val="008A24D4"/>
    <w:rsid w:val="008B0777"/>
    <w:rsid w:val="008E1633"/>
    <w:rsid w:val="008E6F03"/>
    <w:rsid w:val="00911437"/>
    <w:rsid w:val="00932D20"/>
    <w:rsid w:val="00973C21"/>
    <w:rsid w:val="009C4A10"/>
    <w:rsid w:val="00A038FE"/>
    <w:rsid w:val="00A14180"/>
    <w:rsid w:val="00A2750A"/>
    <w:rsid w:val="00A431A3"/>
    <w:rsid w:val="00A740C6"/>
    <w:rsid w:val="00A8153B"/>
    <w:rsid w:val="00A82B07"/>
    <w:rsid w:val="00A83F36"/>
    <w:rsid w:val="00AC7331"/>
    <w:rsid w:val="00AE4E77"/>
    <w:rsid w:val="00B130C3"/>
    <w:rsid w:val="00B168D8"/>
    <w:rsid w:val="00B22CB1"/>
    <w:rsid w:val="00B239E9"/>
    <w:rsid w:val="00B27B1A"/>
    <w:rsid w:val="00B36761"/>
    <w:rsid w:val="00B36B48"/>
    <w:rsid w:val="00B670CD"/>
    <w:rsid w:val="00B76C97"/>
    <w:rsid w:val="00B85579"/>
    <w:rsid w:val="00BA65B5"/>
    <w:rsid w:val="00BB721C"/>
    <w:rsid w:val="00BC28E7"/>
    <w:rsid w:val="00BC2C1B"/>
    <w:rsid w:val="00BD6ABC"/>
    <w:rsid w:val="00BF094B"/>
    <w:rsid w:val="00BF5A54"/>
    <w:rsid w:val="00C04A82"/>
    <w:rsid w:val="00C10EB4"/>
    <w:rsid w:val="00C11640"/>
    <w:rsid w:val="00C1693B"/>
    <w:rsid w:val="00C262DD"/>
    <w:rsid w:val="00C40C80"/>
    <w:rsid w:val="00C55990"/>
    <w:rsid w:val="00C84C00"/>
    <w:rsid w:val="00CA32D2"/>
    <w:rsid w:val="00CD0F49"/>
    <w:rsid w:val="00CF7E8A"/>
    <w:rsid w:val="00D01DBC"/>
    <w:rsid w:val="00D15B3F"/>
    <w:rsid w:val="00D3605D"/>
    <w:rsid w:val="00D5090F"/>
    <w:rsid w:val="00D6638D"/>
    <w:rsid w:val="00DA0DCA"/>
    <w:rsid w:val="00DA43F2"/>
    <w:rsid w:val="00DD6231"/>
    <w:rsid w:val="00E83EEF"/>
    <w:rsid w:val="00E93EFE"/>
    <w:rsid w:val="00EA4CBA"/>
    <w:rsid w:val="00EB5650"/>
    <w:rsid w:val="00EC4C52"/>
    <w:rsid w:val="00ED0287"/>
    <w:rsid w:val="00EE45E4"/>
    <w:rsid w:val="00EF4D57"/>
    <w:rsid w:val="00F21D10"/>
    <w:rsid w:val="00F30D02"/>
    <w:rsid w:val="00F32E04"/>
    <w:rsid w:val="00F36D54"/>
    <w:rsid w:val="00F41FE2"/>
    <w:rsid w:val="00F61A26"/>
    <w:rsid w:val="00F71495"/>
    <w:rsid w:val="00F76A66"/>
    <w:rsid w:val="00F96B2A"/>
    <w:rsid w:val="00FA05CA"/>
    <w:rsid w:val="00FA7B0E"/>
    <w:rsid w:val="00FC06A5"/>
    <w:rsid w:val="00FC127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C50E"/>
  <w15:chartTrackingRefBased/>
  <w15:docId w15:val="{BAD51A44-8CB5-BA46-A1C7-39B14EA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7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FC1270"/>
    <w:pPr>
      <w:autoSpaceDE w:val="0"/>
      <w:autoSpaceDN w:val="0"/>
      <w:adjustRightInd w:val="0"/>
      <w:spacing w:after="0" w:line="241" w:lineRule="atLeast"/>
    </w:pPr>
    <w:rPr>
      <w:rFonts w:ascii="Akzidenz-Grotesk Next Med" w:hAnsi="Akzidenz-Grotesk Next Med"/>
      <w:sz w:val="24"/>
      <w:szCs w:val="24"/>
    </w:rPr>
  </w:style>
  <w:style w:type="character" w:customStyle="1" w:styleId="A3">
    <w:name w:val="A3"/>
    <w:uiPriority w:val="99"/>
    <w:rsid w:val="00FC1270"/>
    <w:rPr>
      <w:rFonts w:cs="Akzidenz-Grotesk Next Med"/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FC1270"/>
    <w:pPr>
      <w:autoSpaceDE w:val="0"/>
      <w:autoSpaceDN w:val="0"/>
      <w:adjustRightInd w:val="0"/>
      <w:spacing w:after="0" w:line="241" w:lineRule="atLeast"/>
    </w:pPr>
    <w:rPr>
      <w:rFonts w:ascii="Akzidenz-Grotesk Next Med" w:hAnsi="Akzidenz-Grotesk Next Med"/>
      <w:sz w:val="24"/>
      <w:szCs w:val="24"/>
    </w:rPr>
  </w:style>
  <w:style w:type="character" w:styleId="Hyperlink">
    <w:name w:val="Hyperlink"/>
    <w:uiPriority w:val="99"/>
    <w:unhideWhenUsed/>
    <w:rsid w:val="00FC12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RESULTS:</a:t>
            </a:r>
            <a:r>
              <a:rPr lang="en-US" baseline="0"/>
              <a:t> Education and Awareness Campaign</a:t>
            </a:r>
          </a:p>
        </c:rich>
      </c:tx>
      <c:layout>
        <c:manualLayout>
          <c:xMode val="edge"/>
          <c:yMode val="edge"/>
          <c:x val="0.1355156827831803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505747783444613E-2"/>
          <c:y val="0.23091525423728815"/>
          <c:w val="0.88657944602562266"/>
          <c:h val="0.52482049913252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Pre-Observations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Correctly Riding in Back Seat</c:v>
                </c:pt>
                <c:pt idx="1">
                  <c:v>Proper Booster Seat Used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0.78260869565217395</c:v>
                </c:pt>
                <c:pt idx="1">
                  <c:v>0.73913043478260865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3-48A3-80CE-3FC592F4C2F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Post-Observations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Correctly Riding in Back Seat</c:v>
                </c:pt>
                <c:pt idx="1">
                  <c:v>Proper Booster Seat Used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0.8571428571428571</c:v>
                </c:pt>
                <c:pt idx="1">
                  <c:v>0.8392857142857143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03-48A3-80CE-3FC592F4C2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7516208"/>
        <c:axId val="1827516688"/>
      </c:barChart>
      <c:catAx>
        <c:axId val="182751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516688"/>
        <c:crosses val="autoZero"/>
        <c:auto val="1"/>
        <c:lblAlgn val="ctr"/>
        <c:lblOffset val="100"/>
        <c:noMultiLvlLbl val="0"/>
      </c:catAx>
      <c:valAx>
        <c:axId val="182751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51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765500623897425"/>
          <c:y val="0.88731064549134753"/>
          <c:w val="0.49248414858974138"/>
          <c:h val="7.65311478922277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20" ma:contentTypeDescription="Create a new document." ma:contentTypeScope="" ma:versionID="962361f7a7fc82b09eb0fe27568af440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e17e4095c55ecccbb5ee3452dd63bad8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review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d57b8-e44d-4c5d-a761-22b2e264416a}" ma:internalName="TaxCatchAll" ma:showField="CatchAllData" ma:web="b5fa2d84-e915-43ad-8f13-9e937252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7a5c668-2ee6-4575-a00a-a84628e824f7">
      <Terms xmlns="http://schemas.microsoft.com/office/infopath/2007/PartnerControls"/>
    </lcf76f155ced4ddcb4097134ff3c332f>
    <Preview xmlns="07a5c668-2ee6-4575-a00a-a84628e824f7" xsi:nil="true"/>
    <TaxCatchAll xmlns="b5fa2d84-e915-43ad-8f13-9e9372525d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23AE1-AD10-4848-8C4B-E657C02CE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34F2E-203C-44AA-A270-10D50CE13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83FD6-7FD0-4B2F-BE97-8C1D164D05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a5c668-2ee6-4575-a00a-a84628e824f7"/>
    <ds:schemaRef ds:uri="b5fa2d84-e915-43ad-8f13-9e9372525d4a"/>
  </ds:schemaRefs>
</ds:datastoreItem>
</file>

<file path=customXml/itemProps4.xml><?xml version="1.0" encoding="utf-8"?>
<ds:datastoreItem xmlns:ds="http://schemas.openxmlformats.org/officeDocument/2006/customXml" ds:itemID="{54B0127D-37E5-4147-8B71-E9D9BD5F1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Lovelady</dc:creator>
  <cp:keywords/>
  <dc:description/>
  <cp:lastModifiedBy>Cesi Velez</cp:lastModifiedBy>
  <cp:revision>2</cp:revision>
  <cp:lastPrinted>2024-11-10T23:10:00Z</cp:lastPrinted>
  <dcterms:created xsi:type="dcterms:W3CDTF">2024-11-20T00:28:00Z</dcterms:created>
  <dcterms:modified xsi:type="dcterms:W3CDTF">2024-11-20T00:28:00Z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  <property fmtid="{D5CDD505-2E9C-101B-9397-08002B2CF9AE}" pid="3" name="MediaServiceImageTags">
    <vt:lpwstr/>
  </property>
</Properties>
</file>